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2090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现场踏勘表</w:t>
      </w:r>
    </w:p>
    <w:tbl>
      <w:tblPr>
        <w:tblStyle w:val="2"/>
        <w:tblW w:w="8410" w:type="dxa"/>
        <w:jc w:val="center"/>
        <w:tblLayout w:type="autofit"/>
        <w:tblCellMar>
          <w:top w:w="0" w:type="dxa"/>
          <w:left w:w="108" w:type="dxa"/>
          <w:bottom w:w="0" w:type="dxa"/>
          <w:right w:w="108" w:type="dxa"/>
        </w:tblCellMar>
      </w:tblPr>
      <w:tblGrid>
        <w:gridCol w:w="2830"/>
        <w:gridCol w:w="5580"/>
      </w:tblGrid>
      <w:tr w14:paraId="602F9617">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3C9B8AA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项目编号：</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B82342F">
            <w:pPr>
              <w:spacing w:line="360" w:lineRule="auto"/>
              <w:jc w:val="left"/>
              <w:rPr>
                <w:rFonts w:hint="eastAsia" w:ascii="宋体" w:hAnsi="宋体" w:cs="宋体"/>
                <w:color w:val="auto"/>
                <w:szCs w:val="21"/>
                <w:highlight w:val="none"/>
              </w:rPr>
            </w:pPr>
          </w:p>
        </w:tc>
      </w:tr>
      <w:tr w14:paraId="2786999E">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6CF1F92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74EA7DF">
            <w:pPr>
              <w:spacing w:line="360" w:lineRule="auto"/>
              <w:jc w:val="left"/>
              <w:rPr>
                <w:rFonts w:hint="eastAsia" w:ascii="宋体" w:hAnsi="宋体" w:cs="宋体"/>
                <w:color w:val="auto"/>
                <w:szCs w:val="21"/>
                <w:highlight w:val="none"/>
              </w:rPr>
            </w:pPr>
          </w:p>
        </w:tc>
      </w:tr>
      <w:tr w14:paraId="0A69C9B7">
        <w:tblPrEx>
          <w:tblCellMar>
            <w:top w:w="0" w:type="dxa"/>
            <w:left w:w="108" w:type="dxa"/>
            <w:bottom w:w="0" w:type="dxa"/>
            <w:right w:w="108" w:type="dxa"/>
          </w:tblCellMar>
        </w:tblPrEx>
        <w:trPr>
          <w:trHeight w:val="1766"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5B96716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供应商名称（公章）：</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583D01BB">
            <w:pPr>
              <w:spacing w:line="360" w:lineRule="auto"/>
              <w:jc w:val="left"/>
              <w:rPr>
                <w:rFonts w:hint="eastAsia" w:ascii="宋体" w:hAnsi="宋体" w:cs="宋体"/>
                <w:color w:val="auto"/>
                <w:szCs w:val="21"/>
                <w:highlight w:val="none"/>
              </w:rPr>
            </w:pPr>
          </w:p>
        </w:tc>
      </w:tr>
      <w:tr w14:paraId="7E927433">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45AA99E4">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投标人现场勘察人员：</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1F88A9E1">
            <w:pPr>
              <w:spacing w:line="360" w:lineRule="auto"/>
              <w:jc w:val="left"/>
              <w:rPr>
                <w:rFonts w:hint="eastAsia" w:ascii="宋体" w:hAnsi="宋体" w:cs="宋体"/>
                <w:color w:val="auto"/>
                <w:szCs w:val="21"/>
                <w:highlight w:val="none"/>
              </w:rPr>
            </w:pPr>
          </w:p>
        </w:tc>
      </w:tr>
      <w:tr w14:paraId="311BB477">
        <w:tblPrEx>
          <w:tblCellMar>
            <w:top w:w="0" w:type="dxa"/>
            <w:left w:w="108" w:type="dxa"/>
            <w:bottom w:w="0" w:type="dxa"/>
            <w:right w:w="108" w:type="dxa"/>
          </w:tblCellMar>
        </w:tblPrEx>
        <w:trPr>
          <w:trHeight w:val="1513"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7DBB2BC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投标人现场勘察人员身份证号码：</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6574E3F6">
            <w:pPr>
              <w:spacing w:line="360" w:lineRule="auto"/>
              <w:jc w:val="left"/>
              <w:rPr>
                <w:rFonts w:hint="eastAsia" w:ascii="宋体" w:hAnsi="宋体" w:cs="宋体"/>
                <w:color w:val="auto"/>
                <w:szCs w:val="21"/>
                <w:highlight w:val="none"/>
              </w:rPr>
            </w:pPr>
          </w:p>
        </w:tc>
      </w:tr>
      <w:tr w14:paraId="0BE7E6D4">
        <w:tblPrEx>
          <w:tblCellMar>
            <w:top w:w="0" w:type="dxa"/>
            <w:left w:w="108" w:type="dxa"/>
            <w:bottom w:w="0" w:type="dxa"/>
            <w:right w:w="108" w:type="dxa"/>
          </w:tblCellMar>
        </w:tblPrEx>
        <w:trPr>
          <w:trHeight w:val="1248" w:hRule="atLeast"/>
          <w:jc w:val="center"/>
        </w:trPr>
        <w:tc>
          <w:tcPr>
            <w:tcW w:w="2830" w:type="dxa"/>
            <w:tcBorders>
              <w:top w:val="single" w:color="auto" w:sz="4" w:space="0"/>
              <w:left w:val="single" w:color="auto" w:sz="4" w:space="0"/>
              <w:bottom w:val="single" w:color="auto" w:sz="4" w:space="0"/>
              <w:right w:val="single" w:color="auto" w:sz="4" w:space="0"/>
            </w:tcBorders>
            <w:noWrap/>
            <w:vAlign w:val="center"/>
          </w:tcPr>
          <w:p w14:paraId="2E07F51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采购单位联系人（盖章签字）：</w:t>
            </w:r>
          </w:p>
        </w:tc>
        <w:tc>
          <w:tcPr>
            <w:tcW w:w="5580" w:type="dxa"/>
            <w:tcBorders>
              <w:top w:val="single" w:color="auto" w:sz="4" w:space="0"/>
              <w:left w:val="single" w:color="auto" w:sz="4" w:space="0"/>
              <w:bottom w:val="single" w:color="auto" w:sz="4" w:space="0"/>
              <w:right w:val="single" w:color="auto" w:sz="4" w:space="0"/>
            </w:tcBorders>
            <w:noWrap w:val="0"/>
            <w:vAlign w:val="center"/>
          </w:tcPr>
          <w:p w14:paraId="7CCC3EC9">
            <w:pPr>
              <w:spacing w:line="360" w:lineRule="auto"/>
              <w:jc w:val="left"/>
              <w:rPr>
                <w:rFonts w:hint="eastAsia" w:ascii="宋体" w:hAnsi="宋体" w:cs="宋体"/>
                <w:color w:val="auto"/>
                <w:szCs w:val="21"/>
                <w:highlight w:val="none"/>
              </w:rPr>
            </w:pPr>
          </w:p>
        </w:tc>
      </w:tr>
    </w:tbl>
    <w:p w14:paraId="1DC75AA1">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供应商名称（加盖公章）： ___________</w:t>
      </w:r>
    </w:p>
    <w:p w14:paraId="5DE1D78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法定代表人或代理人（签字或盖章）：</w:t>
      </w:r>
    </w:p>
    <w:p w14:paraId="44A213D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日期：_____年______月______日   </w:t>
      </w:r>
    </w:p>
    <w:p w14:paraId="093831C7">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w:t>
      </w:r>
    </w:p>
    <w:p w14:paraId="349982B8">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1、现场踏勘表需正反打印</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反面内容为零星改造项目安全生产须知</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，现场踏勘时提供两份，采购人签字盖章后返还一份原件，响应文件中提供此表签字的原件</w:t>
      </w:r>
      <w:r>
        <w:rPr>
          <w:rFonts w:hint="eastAsia" w:ascii="宋体" w:hAnsi="宋体" w:cs="Times New Roman"/>
          <w:color w:val="auto"/>
          <w:sz w:val="24"/>
          <w:highlight w:val="none"/>
          <w:lang w:val="en-US" w:eastAsia="zh-CN"/>
        </w:rPr>
        <w:t>的复印件</w:t>
      </w:r>
      <w:r>
        <w:rPr>
          <w:rFonts w:hint="eastAsia" w:ascii="宋体" w:hAnsi="宋体" w:eastAsia="宋体" w:cs="Times New Roman"/>
          <w:color w:val="auto"/>
          <w:sz w:val="24"/>
          <w:highlight w:val="none"/>
        </w:rPr>
        <w:t>，并加盖公章，否则视为无效响应。</w:t>
      </w:r>
    </w:p>
    <w:p w14:paraId="61324E27">
      <w:pPr>
        <w:adjustRightInd w:val="0"/>
        <w:spacing w:line="360" w:lineRule="auto"/>
        <w:ind w:firstLine="482" w:firstLineChars="200"/>
        <w:jc w:val="center"/>
        <w:rPr>
          <w:rFonts w:hint="eastAsia" w:ascii="宋体" w:hAnsi="宋体"/>
          <w:b/>
          <w:bCs/>
          <w:color w:val="auto"/>
          <w:sz w:val="24"/>
          <w:highlight w:val="none"/>
          <w:lang w:val="en-US" w:eastAsia="zh-CN"/>
        </w:rPr>
      </w:pPr>
    </w:p>
    <w:p w14:paraId="599B9D45">
      <w:pPr>
        <w:adjustRightInd w:val="0"/>
        <w:spacing w:line="360" w:lineRule="auto"/>
        <w:ind w:firstLine="482" w:firstLineChars="200"/>
        <w:jc w:val="center"/>
        <w:rPr>
          <w:rFonts w:hint="eastAsia" w:ascii="宋体" w:hAnsi="宋体"/>
          <w:b/>
          <w:bCs/>
          <w:color w:val="auto"/>
          <w:sz w:val="24"/>
          <w:highlight w:val="none"/>
          <w:lang w:val="en-US" w:eastAsia="zh-CN"/>
        </w:rPr>
      </w:pPr>
    </w:p>
    <w:p w14:paraId="7DCE9F2E">
      <w:pPr>
        <w:adjustRightInd w:val="0"/>
        <w:spacing w:line="360" w:lineRule="auto"/>
        <w:ind w:firstLine="482" w:firstLineChars="200"/>
        <w:jc w:val="center"/>
        <w:rPr>
          <w:rFonts w:hint="eastAsia" w:ascii="宋体" w:hAnsi="宋体"/>
          <w:b/>
          <w:bCs/>
          <w:color w:val="auto"/>
          <w:sz w:val="24"/>
          <w:highlight w:val="none"/>
          <w:lang w:val="en-US" w:eastAsia="zh-CN"/>
        </w:rPr>
      </w:pPr>
    </w:p>
    <w:p w14:paraId="3AE7BB7B">
      <w:pPr>
        <w:adjustRightInd w:val="0"/>
        <w:spacing w:line="360" w:lineRule="auto"/>
        <w:ind w:firstLine="482" w:firstLineChars="200"/>
        <w:jc w:val="center"/>
        <w:rPr>
          <w:rFonts w:hint="default" w:ascii="宋体" w:hAnsi="宋体" w:eastAsia="宋体"/>
          <w:b/>
          <w:bCs/>
          <w:color w:val="auto"/>
          <w:sz w:val="24"/>
          <w:highlight w:val="none"/>
          <w:lang w:val="en-US" w:eastAsia="zh-CN"/>
        </w:rPr>
      </w:pPr>
      <w:bookmarkStart w:id="0" w:name="_GoBack"/>
      <w:bookmarkEnd w:id="0"/>
      <w:r>
        <w:rPr>
          <w:rFonts w:hint="eastAsia" w:ascii="宋体" w:hAnsi="宋体"/>
          <w:b/>
          <w:bCs/>
          <w:color w:val="auto"/>
          <w:sz w:val="24"/>
          <w:highlight w:val="none"/>
          <w:lang w:val="en-US" w:eastAsia="zh-CN"/>
        </w:rPr>
        <w:t>零星改造项目安全生产须知</w:t>
      </w:r>
    </w:p>
    <w:p w14:paraId="794D6280">
      <w:pPr>
        <w:numPr>
          <w:ilvl w:val="0"/>
          <w:numId w:val="1"/>
        </w:numPr>
        <w:adjustRightInd w:val="0"/>
        <w:spacing w:line="360" w:lineRule="auto"/>
        <w:ind w:left="420" w:leftChars="0" w:hanging="420" w:firstLineChars="0"/>
        <w:rPr>
          <w:rFonts w:hint="eastAsia" w:ascii="宋体" w:hAnsi="宋体"/>
          <w:b/>
          <w:bCs/>
          <w:color w:val="auto"/>
          <w:sz w:val="24"/>
          <w:highlight w:val="none"/>
        </w:rPr>
      </w:pPr>
      <w:r>
        <w:rPr>
          <w:rFonts w:hint="eastAsia" w:ascii="宋体" w:hAnsi="宋体"/>
          <w:b/>
          <w:bCs/>
          <w:color w:val="auto"/>
          <w:sz w:val="24"/>
          <w:highlight w:val="none"/>
        </w:rPr>
        <w:t>现场动火申请须知：</w:t>
      </w:r>
    </w:p>
    <w:p w14:paraId="7546B374">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（1）院区内同一时间只能有一个施工区域动火作业。</w:t>
      </w:r>
    </w:p>
    <w:p w14:paraId="684DBF0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供应商进行动火作业，须按要求提前向采购人提出申请，由监理评估后实施。</w:t>
      </w:r>
    </w:p>
    <w:p w14:paraId="45B0B9C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进行动火作业时现场需有成交供应商指派的持证安全员到场全程旁站监督，并通知采购方微型消防站保安、监理及基建管理科相关负责人到场确认拍照后方可动火。</w:t>
      </w:r>
    </w:p>
    <w:p w14:paraId="1939E993">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 xml:space="preserve">未办理动火相关手续进行作业的或相关手续人证不符的以及动火地点、动火事由与动火证不符的，一经发现采购方将联合监理进行从严处罚。 </w:t>
      </w:r>
    </w:p>
    <w:p w14:paraId="738951C1">
      <w:pPr>
        <w:numPr>
          <w:ilvl w:val="0"/>
          <w:numId w:val="1"/>
        </w:numPr>
        <w:adjustRightInd w:val="0"/>
        <w:spacing w:line="360" w:lineRule="auto"/>
        <w:ind w:left="420" w:leftChars="0" w:hanging="420" w:firstLineChars="0"/>
        <w:rPr>
          <w:rFonts w:hint="eastAsia" w:ascii="宋体" w:hAnsi="宋体"/>
          <w:b/>
          <w:bCs/>
          <w:color w:val="auto"/>
          <w:sz w:val="24"/>
          <w:highlight w:val="none"/>
        </w:rPr>
      </w:pPr>
      <w:r>
        <w:rPr>
          <w:rFonts w:hint="eastAsia" w:ascii="宋体" w:hAnsi="宋体"/>
          <w:b/>
          <w:bCs/>
          <w:color w:val="auto"/>
          <w:sz w:val="24"/>
          <w:highlight w:val="none"/>
        </w:rPr>
        <w:t>安防、消防进场须知：</w:t>
      </w:r>
    </w:p>
    <w:p w14:paraId="67E29B51">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（1）中标单位现场项目部必须服从建设单位管理。</w:t>
      </w:r>
    </w:p>
    <w:p w14:paraId="13DB197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（2）中标单位进场人员持证上岗，作业人员做好备案登记台账。</w:t>
      </w:r>
    </w:p>
    <w:p w14:paraId="7E04433B">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（3）节假日、非工作时间有施工要求的提前按规定办理施工审批。</w:t>
      </w:r>
    </w:p>
    <w:p w14:paraId="7C15BCD0">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（4）改造涉及原有安防系统的提前与安保部门对接，安保设施、设备禁止私自处置。</w:t>
      </w:r>
    </w:p>
    <w:p w14:paraId="2F9916FF">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（5）改造区域、改造期间的安防工作由中标单位自行负责。</w:t>
      </w:r>
    </w:p>
    <w:p w14:paraId="26BE9383">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（6）改造涉及原有消防系统的提前与建设单位消防维保部门对接，消防设、施设备禁止私自处置。</w:t>
      </w:r>
    </w:p>
    <w:p w14:paraId="22FF8462">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（7）改造中严格按建设单位要求进行动火审批申请，严禁私自动火，一旦发现从重处罚。</w:t>
      </w:r>
    </w:p>
    <w:p w14:paraId="59B34108">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（8）改造区域、改造期间的消防安全由中标单位负责。</w:t>
      </w:r>
    </w:p>
    <w:p w14:paraId="3A8ACB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375B4"/>
    <w:multiLevelType w:val="singleLevel"/>
    <w:tmpl w:val="7E9375B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62153"/>
    <w:rsid w:val="3FE6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2025-03-14T08:29:00Z</dcterms:created>
  <dc:creator>FF小执念『峰</dc:creator>
  <cp:lastModifiedBy>FF小执念『峰</cp:lastModifiedBy>
  <dcterms:modified xsi:type="dcterms:W3CDTF">2025-03-14T08:29:50Z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2671E3D631D341D7B2DCEAFD60F5C4D0_11</vt:lpwstr>
  </property>
  <property fmtid="{D5CDD505-2E9C-101B-9397-08002B2CF9AE}" pid="4" name="KSOTemplateDocerSaveRecord">
    <vt:lpwstr>eyJoZGlkIjoiOWRkNjRlMTFhNzc0NmU0MzQ0MzY1ZDQ0MWJlNWU4ZTkiLCJ1c2VySWQiOiI2NDcwMTM5NDQifQ==</vt:lpwstr>
  </property>
</Properties>
</file>