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2090A">
      <w:pPr>
        <w:spacing w:line="360" w:lineRule="auto"/>
        <w:jc w:val="center"/>
        <w:rPr>
          <w:rFonts w:hint="eastAsia" w:ascii="宋体" w:hAnsi="宋体"/>
          <w:b/>
          <w:color w:val="FF0000"/>
          <w:sz w:val="28"/>
          <w:szCs w:val="28"/>
          <w:highlight w:val="none"/>
        </w:rPr>
      </w:pPr>
      <w:r>
        <w:rPr>
          <w:rFonts w:hint="eastAsia" w:ascii="宋体" w:hAnsi="宋体"/>
          <w:b/>
          <w:color w:val="FF0000"/>
          <w:sz w:val="28"/>
          <w:szCs w:val="28"/>
          <w:highlight w:val="none"/>
        </w:rPr>
        <w:t>现场踏勘表</w:t>
      </w:r>
    </w:p>
    <w:tbl>
      <w:tblPr>
        <w:tblStyle w:val="2"/>
        <w:tblW w:w="8410" w:type="dxa"/>
        <w:jc w:val="center"/>
        <w:tblLayout w:type="autofit"/>
        <w:tblCellMar>
          <w:top w:w="0" w:type="dxa"/>
          <w:left w:w="108" w:type="dxa"/>
          <w:bottom w:w="0" w:type="dxa"/>
          <w:right w:w="108" w:type="dxa"/>
        </w:tblCellMar>
      </w:tblPr>
      <w:tblGrid>
        <w:gridCol w:w="2830"/>
        <w:gridCol w:w="5580"/>
      </w:tblGrid>
      <w:tr w14:paraId="602F9617">
        <w:tblPrEx>
          <w:tblCellMar>
            <w:top w:w="0" w:type="dxa"/>
            <w:left w:w="108" w:type="dxa"/>
            <w:bottom w:w="0" w:type="dxa"/>
            <w:right w:w="108" w:type="dxa"/>
          </w:tblCellMar>
        </w:tblPrEx>
        <w:trPr>
          <w:trHeight w:val="1248" w:hRule="atLeast"/>
          <w:jc w:val="center"/>
        </w:trPr>
        <w:tc>
          <w:tcPr>
            <w:tcW w:w="2830" w:type="dxa"/>
            <w:tcBorders>
              <w:top w:val="single" w:color="auto" w:sz="4" w:space="0"/>
              <w:left w:val="single" w:color="auto" w:sz="4" w:space="0"/>
              <w:bottom w:val="single" w:color="auto" w:sz="4" w:space="0"/>
              <w:right w:val="single" w:color="auto" w:sz="4" w:space="0"/>
            </w:tcBorders>
            <w:noWrap/>
            <w:vAlign w:val="center"/>
          </w:tcPr>
          <w:p w14:paraId="3C9B8AA5">
            <w:pPr>
              <w:spacing w:line="360" w:lineRule="auto"/>
              <w:jc w:val="left"/>
              <w:rPr>
                <w:rFonts w:hint="eastAsia" w:ascii="宋体" w:hAnsi="宋体" w:cs="宋体"/>
                <w:color w:val="FF0000"/>
                <w:szCs w:val="21"/>
                <w:highlight w:val="none"/>
              </w:rPr>
            </w:pPr>
            <w:r>
              <w:rPr>
                <w:rFonts w:hint="eastAsia" w:ascii="宋体" w:hAnsi="宋体" w:cs="宋体"/>
                <w:color w:val="FF0000"/>
                <w:szCs w:val="21"/>
                <w:highlight w:val="none"/>
              </w:rPr>
              <w:t>项目编号：</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7B82342F">
            <w:pPr>
              <w:spacing w:line="360" w:lineRule="auto"/>
              <w:jc w:val="left"/>
              <w:rPr>
                <w:rFonts w:hint="eastAsia" w:ascii="宋体" w:hAnsi="宋体" w:cs="宋体"/>
                <w:color w:val="FF0000"/>
                <w:szCs w:val="21"/>
                <w:highlight w:val="none"/>
              </w:rPr>
            </w:pPr>
          </w:p>
        </w:tc>
      </w:tr>
      <w:tr w14:paraId="2786999E">
        <w:tblPrEx>
          <w:tblCellMar>
            <w:top w:w="0" w:type="dxa"/>
            <w:left w:w="108" w:type="dxa"/>
            <w:bottom w:w="0" w:type="dxa"/>
            <w:right w:w="108" w:type="dxa"/>
          </w:tblCellMar>
        </w:tblPrEx>
        <w:trPr>
          <w:trHeight w:val="1248" w:hRule="atLeast"/>
          <w:jc w:val="center"/>
        </w:trPr>
        <w:tc>
          <w:tcPr>
            <w:tcW w:w="2830" w:type="dxa"/>
            <w:tcBorders>
              <w:top w:val="single" w:color="auto" w:sz="4" w:space="0"/>
              <w:left w:val="single" w:color="auto" w:sz="4" w:space="0"/>
              <w:bottom w:val="single" w:color="auto" w:sz="4" w:space="0"/>
              <w:right w:val="single" w:color="auto" w:sz="4" w:space="0"/>
            </w:tcBorders>
            <w:noWrap/>
            <w:vAlign w:val="center"/>
          </w:tcPr>
          <w:p w14:paraId="6CF1F927">
            <w:pPr>
              <w:spacing w:line="360" w:lineRule="auto"/>
              <w:jc w:val="left"/>
              <w:rPr>
                <w:rFonts w:hint="eastAsia" w:ascii="宋体" w:hAnsi="宋体" w:cs="宋体"/>
                <w:color w:val="FF0000"/>
                <w:szCs w:val="21"/>
                <w:highlight w:val="none"/>
              </w:rPr>
            </w:pPr>
            <w:r>
              <w:rPr>
                <w:rFonts w:hint="eastAsia" w:ascii="宋体" w:hAnsi="宋体" w:cs="宋体"/>
                <w:color w:val="FF0000"/>
                <w:szCs w:val="21"/>
                <w:highlight w:val="none"/>
              </w:rPr>
              <w:t>项目名称：</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774EA7DF">
            <w:pPr>
              <w:spacing w:line="360" w:lineRule="auto"/>
              <w:jc w:val="left"/>
              <w:rPr>
                <w:rFonts w:hint="eastAsia" w:ascii="宋体" w:hAnsi="宋体" w:cs="宋体"/>
                <w:color w:val="FF0000"/>
                <w:szCs w:val="21"/>
                <w:highlight w:val="none"/>
              </w:rPr>
            </w:pPr>
          </w:p>
        </w:tc>
      </w:tr>
      <w:tr w14:paraId="0A69C9B7">
        <w:tblPrEx>
          <w:tblCellMar>
            <w:top w:w="0" w:type="dxa"/>
            <w:left w:w="108" w:type="dxa"/>
            <w:bottom w:w="0" w:type="dxa"/>
            <w:right w:w="108" w:type="dxa"/>
          </w:tblCellMar>
        </w:tblPrEx>
        <w:trPr>
          <w:trHeight w:val="1766" w:hRule="atLeast"/>
          <w:jc w:val="center"/>
        </w:trPr>
        <w:tc>
          <w:tcPr>
            <w:tcW w:w="2830" w:type="dxa"/>
            <w:tcBorders>
              <w:top w:val="single" w:color="auto" w:sz="4" w:space="0"/>
              <w:left w:val="single" w:color="auto" w:sz="4" w:space="0"/>
              <w:bottom w:val="single" w:color="auto" w:sz="4" w:space="0"/>
              <w:right w:val="single" w:color="auto" w:sz="4" w:space="0"/>
            </w:tcBorders>
            <w:noWrap/>
            <w:vAlign w:val="center"/>
          </w:tcPr>
          <w:p w14:paraId="5B967164">
            <w:pPr>
              <w:spacing w:line="360" w:lineRule="auto"/>
              <w:jc w:val="left"/>
              <w:rPr>
                <w:rFonts w:hint="eastAsia" w:ascii="宋体" w:hAnsi="宋体" w:cs="宋体"/>
                <w:color w:val="FF0000"/>
                <w:szCs w:val="21"/>
                <w:highlight w:val="none"/>
              </w:rPr>
            </w:pPr>
            <w:r>
              <w:rPr>
                <w:rFonts w:hint="eastAsia" w:ascii="宋体" w:hAnsi="宋体" w:cs="宋体"/>
                <w:color w:val="FF0000"/>
                <w:szCs w:val="21"/>
                <w:highlight w:val="none"/>
              </w:rPr>
              <w:t>供应商名称（公章）：</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583D01BB">
            <w:pPr>
              <w:spacing w:line="360" w:lineRule="auto"/>
              <w:jc w:val="left"/>
              <w:rPr>
                <w:rFonts w:hint="eastAsia" w:ascii="宋体" w:hAnsi="宋体" w:cs="宋体"/>
                <w:color w:val="FF0000"/>
                <w:szCs w:val="21"/>
                <w:highlight w:val="none"/>
              </w:rPr>
            </w:pPr>
          </w:p>
        </w:tc>
      </w:tr>
      <w:tr w14:paraId="7E927433">
        <w:tblPrEx>
          <w:tblCellMar>
            <w:top w:w="0" w:type="dxa"/>
            <w:left w:w="108" w:type="dxa"/>
            <w:bottom w:w="0" w:type="dxa"/>
            <w:right w:w="108" w:type="dxa"/>
          </w:tblCellMar>
        </w:tblPrEx>
        <w:trPr>
          <w:trHeight w:val="1248" w:hRule="atLeast"/>
          <w:jc w:val="center"/>
        </w:trPr>
        <w:tc>
          <w:tcPr>
            <w:tcW w:w="2830" w:type="dxa"/>
            <w:tcBorders>
              <w:top w:val="single" w:color="auto" w:sz="4" w:space="0"/>
              <w:left w:val="single" w:color="auto" w:sz="4" w:space="0"/>
              <w:bottom w:val="single" w:color="auto" w:sz="4" w:space="0"/>
              <w:right w:val="single" w:color="auto" w:sz="4" w:space="0"/>
            </w:tcBorders>
            <w:noWrap/>
            <w:vAlign w:val="center"/>
          </w:tcPr>
          <w:p w14:paraId="45AA99E4">
            <w:pPr>
              <w:spacing w:line="360" w:lineRule="auto"/>
              <w:jc w:val="left"/>
              <w:rPr>
                <w:rFonts w:hint="eastAsia" w:ascii="宋体" w:hAnsi="宋体" w:cs="宋体"/>
                <w:color w:val="FF0000"/>
                <w:szCs w:val="21"/>
                <w:highlight w:val="none"/>
              </w:rPr>
            </w:pPr>
            <w:r>
              <w:rPr>
                <w:rFonts w:hint="eastAsia" w:ascii="宋体" w:hAnsi="宋体" w:cs="宋体"/>
                <w:color w:val="FF0000"/>
                <w:szCs w:val="21"/>
                <w:highlight w:val="none"/>
              </w:rPr>
              <w:t>投标人现场勘察人员：</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1F88A9E1">
            <w:pPr>
              <w:spacing w:line="360" w:lineRule="auto"/>
              <w:jc w:val="left"/>
              <w:rPr>
                <w:rFonts w:hint="eastAsia" w:ascii="宋体" w:hAnsi="宋体" w:cs="宋体"/>
                <w:color w:val="FF0000"/>
                <w:szCs w:val="21"/>
                <w:highlight w:val="none"/>
              </w:rPr>
            </w:pPr>
          </w:p>
        </w:tc>
      </w:tr>
      <w:tr w14:paraId="311BB477">
        <w:tblPrEx>
          <w:tblCellMar>
            <w:top w:w="0" w:type="dxa"/>
            <w:left w:w="108" w:type="dxa"/>
            <w:bottom w:w="0" w:type="dxa"/>
            <w:right w:w="108" w:type="dxa"/>
          </w:tblCellMar>
        </w:tblPrEx>
        <w:trPr>
          <w:trHeight w:val="1513" w:hRule="atLeast"/>
          <w:jc w:val="center"/>
        </w:trPr>
        <w:tc>
          <w:tcPr>
            <w:tcW w:w="2830" w:type="dxa"/>
            <w:tcBorders>
              <w:top w:val="single" w:color="auto" w:sz="4" w:space="0"/>
              <w:left w:val="single" w:color="auto" w:sz="4" w:space="0"/>
              <w:bottom w:val="single" w:color="auto" w:sz="4" w:space="0"/>
              <w:right w:val="single" w:color="auto" w:sz="4" w:space="0"/>
            </w:tcBorders>
            <w:noWrap/>
            <w:vAlign w:val="center"/>
          </w:tcPr>
          <w:p w14:paraId="7DBB2BC3">
            <w:pPr>
              <w:spacing w:line="360" w:lineRule="auto"/>
              <w:jc w:val="left"/>
              <w:rPr>
                <w:rFonts w:hint="eastAsia" w:ascii="宋体" w:hAnsi="宋体" w:cs="宋体"/>
                <w:color w:val="FF0000"/>
                <w:szCs w:val="21"/>
                <w:highlight w:val="none"/>
              </w:rPr>
            </w:pPr>
            <w:r>
              <w:rPr>
                <w:rFonts w:hint="eastAsia" w:ascii="宋体" w:hAnsi="宋体" w:cs="宋体"/>
                <w:color w:val="FF0000"/>
                <w:szCs w:val="21"/>
                <w:highlight w:val="none"/>
              </w:rPr>
              <w:t>投标人现场勘察人员身份证号码：</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6574E3F6">
            <w:pPr>
              <w:spacing w:line="360" w:lineRule="auto"/>
              <w:jc w:val="left"/>
              <w:rPr>
                <w:rFonts w:hint="eastAsia" w:ascii="宋体" w:hAnsi="宋体" w:cs="宋体"/>
                <w:color w:val="FF0000"/>
                <w:szCs w:val="21"/>
                <w:highlight w:val="none"/>
              </w:rPr>
            </w:pPr>
          </w:p>
        </w:tc>
      </w:tr>
      <w:tr w14:paraId="0BE7E6D4">
        <w:tblPrEx>
          <w:tblCellMar>
            <w:top w:w="0" w:type="dxa"/>
            <w:left w:w="108" w:type="dxa"/>
            <w:bottom w:w="0" w:type="dxa"/>
            <w:right w:w="108" w:type="dxa"/>
          </w:tblCellMar>
        </w:tblPrEx>
        <w:trPr>
          <w:trHeight w:val="1248" w:hRule="atLeast"/>
          <w:jc w:val="center"/>
        </w:trPr>
        <w:tc>
          <w:tcPr>
            <w:tcW w:w="2830" w:type="dxa"/>
            <w:tcBorders>
              <w:top w:val="single" w:color="auto" w:sz="4" w:space="0"/>
              <w:left w:val="single" w:color="auto" w:sz="4" w:space="0"/>
              <w:bottom w:val="single" w:color="auto" w:sz="4" w:space="0"/>
              <w:right w:val="single" w:color="auto" w:sz="4" w:space="0"/>
            </w:tcBorders>
            <w:noWrap/>
            <w:vAlign w:val="center"/>
          </w:tcPr>
          <w:p w14:paraId="2E07F51C">
            <w:pPr>
              <w:spacing w:line="360" w:lineRule="auto"/>
              <w:jc w:val="left"/>
              <w:rPr>
                <w:rFonts w:hint="eastAsia" w:ascii="宋体" w:hAnsi="宋体" w:cs="宋体"/>
                <w:color w:val="FF0000"/>
                <w:szCs w:val="21"/>
                <w:highlight w:val="none"/>
              </w:rPr>
            </w:pPr>
            <w:r>
              <w:rPr>
                <w:rFonts w:hint="eastAsia" w:ascii="宋体" w:hAnsi="宋体" w:cs="宋体"/>
                <w:color w:val="FF0000"/>
                <w:szCs w:val="21"/>
                <w:highlight w:val="none"/>
              </w:rPr>
              <w:t>采购单位联系人（盖章签字）：</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7CCC3EC9">
            <w:pPr>
              <w:spacing w:line="360" w:lineRule="auto"/>
              <w:jc w:val="left"/>
              <w:rPr>
                <w:rFonts w:hint="eastAsia" w:ascii="宋体" w:hAnsi="宋体" w:cs="宋体"/>
                <w:color w:val="FF0000"/>
                <w:szCs w:val="21"/>
                <w:highlight w:val="none"/>
              </w:rPr>
            </w:pPr>
          </w:p>
        </w:tc>
      </w:tr>
    </w:tbl>
    <w:p w14:paraId="1DC75AA1">
      <w:pPr>
        <w:spacing w:line="360" w:lineRule="auto"/>
        <w:ind w:firstLine="480" w:firstLineChars="200"/>
        <w:rPr>
          <w:rFonts w:hint="eastAsia" w:ascii="宋体" w:hAnsi="宋体"/>
          <w:bCs/>
          <w:color w:val="FF0000"/>
          <w:sz w:val="24"/>
          <w:highlight w:val="none"/>
        </w:rPr>
      </w:pPr>
      <w:r>
        <w:rPr>
          <w:rFonts w:ascii="宋体" w:hAnsi="宋体"/>
          <w:bCs/>
          <w:color w:val="FF0000"/>
          <w:sz w:val="24"/>
          <w:highlight w:val="none"/>
        </w:rPr>
        <w:t>供应商名称（加盖公章）： ___________</w:t>
      </w:r>
    </w:p>
    <w:p w14:paraId="5DE1D784">
      <w:pPr>
        <w:spacing w:line="360" w:lineRule="auto"/>
        <w:ind w:firstLine="480" w:firstLineChars="200"/>
        <w:rPr>
          <w:rFonts w:hint="eastAsia" w:ascii="宋体" w:hAnsi="宋体"/>
          <w:color w:val="FF0000"/>
          <w:sz w:val="24"/>
          <w:highlight w:val="none"/>
        </w:rPr>
      </w:pPr>
      <w:r>
        <w:rPr>
          <w:rFonts w:hint="eastAsia" w:ascii="宋体" w:hAnsi="宋体"/>
          <w:color w:val="FF0000"/>
          <w:sz w:val="24"/>
          <w:highlight w:val="none"/>
        </w:rPr>
        <w:t>法定代表人或代理人（签字或盖章）：</w:t>
      </w:r>
    </w:p>
    <w:p w14:paraId="44A213D1">
      <w:pPr>
        <w:spacing w:line="360" w:lineRule="auto"/>
        <w:ind w:firstLine="480" w:firstLineChars="200"/>
        <w:rPr>
          <w:rFonts w:ascii="宋体" w:hAnsi="宋体"/>
          <w:color w:val="FF0000"/>
          <w:sz w:val="24"/>
          <w:highlight w:val="none"/>
        </w:rPr>
      </w:pPr>
      <w:r>
        <w:rPr>
          <w:rFonts w:ascii="宋体" w:hAnsi="宋体"/>
          <w:color w:val="FF0000"/>
          <w:sz w:val="24"/>
          <w:highlight w:val="none"/>
        </w:rPr>
        <w:t xml:space="preserve">日期：_____年______月______日   </w:t>
      </w:r>
    </w:p>
    <w:p w14:paraId="093831C7">
      <w:pPr>
        <w:adjustRightInd w:val="0"/>
        <w:spacing w:line="360" w:lineRule="auto"/>
        <w:ind w:firstLine="480" w:firstLineChars="200"/>
        <w:rPr>
          <w:rFonts w:hint="eastAsia" w:ascii="宋体" w:hAnsi="宋体" w:eastAsia="宋体" w:cs="Times New Roman"/>
          <w:color w:val="FF0000"/>
          <w:sz w:val="24"/>
          <w:highlight w:val="none"/>
        </w:rPr>
      </w:pPr>
      <w:r>
        <w:rPr>
          <w:rFonts w:hint="eastAsia" w:ascii="宋体" w:hAnsi="宋体" w:eastAsia="宋体" w:cs="Times New Roman"/>
          <w:color w:val="FF0000"/>
          <w:sz w:val="24"/>
          <w:highlight w:val="none"/>
        </w:rPr>
        <w:t>注：</w:t>
      </w:r>
    </w:p>
    <w:p w14:paraId="349982B8">
      <w:pPr>
        <w:spacing w:line="360" w:lineRule="auto"/>
        <w:ind w:firstLine="480" w:firstLineChars="200"/>
        <w:rPr>
          <w:rFonts w:hint="eastAsia" w:ascii="宋体" w:hAnsi="宋体" w:eastAsia="宋体" w:cs="Times New Roman"/>
          <w:color w:val="FF0000"/>
          <w:sz w:val="24"/>
          <w:highlight w:val="none"/>
        </w:rPr>
      </w:pPr>
      <w:r>
        <w:rPr>
          <w:rFonts w:hint="eastAsia" w:ascii="宋体" w:hAnsi="宋体" w:eastAsia="宋体" w:cs="Times New Roman"/>
          <w:color w:val="FF0000"/>
          <w:sz w:val="24"/>
          <w:highlight w:val="none"/>
        </w:rPr>
        <w:t>1、现场踏勘表需正反打印</w:t>
      </w:r>
      <w:r>
        <w:rPr>
          <w:rFonts w:hint="eastAsia" w:ascii="宋体" w:hAnsi="宋体" w:eastAsia="宋体" w:cs="Times New Roman"/>
          <w:color w:val="FF0000"/>
          <w:sz w:val="24"/>
          <w:highlight w:val="none"/>
          <w:lang w:eastAsia="zh-CN"/>
        </w:rPr>
        <w:t>（</w:t>
      </w:r>
      <w:r>
        <w:rPr>
          <w:rFonts w:hint="eastAsia" w:ascii="宋体" w:hAnsi="宋体" w:eastAsia="宋体" w:cs="Times New Roman"/>
          <w:color w:val="FF0000"/>
          <w:sz w:val="24"/>
          <w:highlight w:val="none"/>
          <w:lang w:val="en-US" w:eastAsia="zh-CN"/>
        </w:rPr>
        <w:t>反面内容为零星改造项目安全生产须知</w:t>
      </w:r>
      <w:r>
        <w:rPr>
          <w:rFonts w:hint="eastAsia" w:ascii="宋体" w:hAnsi="宋体" w:eastAsia="宋体" w:cs="Times New Roman"/>
          <w:color w:val="FF0000"/>
          <w:sz w:val="24"/>
          <w:highlight w:val="none"/>
          <w:lang w:eastAsia="zh-CN"/>
        </w:rPr>
        <w:t>）</w:t>
      </w:r>
      <w:r>
        <w:rPr>
          <w:rFonts w:hint="eastAsia" w:ascii="宋体" w:hAnsi="宋体" w:eastAsia="宋体" w:cs="Times New Roman"/>
          <w:color w:val="FF0000"/>
          <w:sz w:val="24"/>
          <w:highlight w:val="none"/>
        </w:rPr>
        <w:t>，现场踏勘时提供两份，采购人签字盖章后返还一份原件，响应文件中提供此表签字的原件电子扫描件，并加盖电子公章，否则视为无效响应。</w:t>
      </w:r>
    </w:p>
    <w:p w14:paraId="65ABD858">
      <w:pPr>
        <w:adjustRightInd w:val="0"/>
        <w:spacing w:line="360" w:lineRule="auto"/>
        <w:ind w:firstLine="482" w:firstLineChars="200"/>
        <w:jc w:val="center"/>
        <w:rPr>
          <w:rFonts w:hint="eastAsia" w:ascii="宋体" w:hAnsi="宋体"/>
          <w:b/>
          <w:bCs/>
          <w:color w:val="FF0000"/>
          <w:sz w:val="24"/>
          <w:highlight w:val="none"/>
          <w:lang w:val="en-US" w:eastAsia="zh-CN"/>
        </w:rPr>
      </w:pPr>
    </w:p>
    <w:p w14:paraId="0E3C97FD">
      <w:pPr>
        <w:adjustRightInd w:val="0"/>
        <w:spacing w:line="360" w:lineRule="auto"/>
        <w:ind w:firstLine="482" w:firstLineChars="200"/>
        <w:jc w:val="center"/>
        <w:rPr>
          <w:rFonts w:hint="eastAsia" w:ascii="宋体" w:hAnsi="宋体"/>
          <w:b/>
          <w:bCs/>
          <w:color w:val="FF0000"/>
          <w:sz w:val="24"/>
          <w:highlight w:val="none"/>
          <w:lang w:val="en-US" w:eastAsia="zh-CN"/>
        </w:rPr>
      </w:pPr>
    </w:p>
    <w:p w14:paraId="707B0260">
      <w:pPr>
        <w:adjustRightInd w:val="0"/>
        <w:spacing w:line="360" w:lineRule="auto"/>
        <w:ind w:firstLine="482" w:firstLineChars="200"/>
        <w:jc w:val="center"/>
        <w:rPr>
          <w:rFonts w:hint="eastAsia" w:ascii="宋体" w:hAnsi="宋体"/>
          <w:b/>
          <w:bCs/>
          <w:color w:val="FF0000"/>
          <w:sz w:val="24"/>
          <w:highlight w:val="none"/>
          <w:lang w:val="en-US" w:eastAsia="zh-CN"/>
        </w:rPr>
      </w:pPr>
    </w:p>
    <w:p w14:paraId="3AE7BB7B">
      <w:pPr>
        <w:adjustRightInd w:val="0"/>
        <w:spacing w:line="360" w:lineRule="auto"/>
        <w:ind w:firstLine="482" w:firstLineChars="200"/>
        <w:jc w:val="center"/>
        <w:rPr>
          <w:rFonts w:hint="default" w:ascii="宋体" w:hAnsi="宋体" w:eastAsia="宋体"/>
          <w:b/>
          <w:bCs/>
          <w:color w:val="FF0000"/>
          <w:sz w:val="24"/>
          <w:highlight w:val="none"/>
          <w:lang w:val="en-US" w:eastAsia="zh-CN"/>
        </w:rPr>
      </w:pPr>
      <w:bookmarkStart w:id="0" w:name="_GoBack"/>
      <w:bookmarkEnd w:id="0"/>
      <w:r>
        <w:rPr>
          <w:rFonts w:hint="eastAsia" w:ascii="宋体" w:hAnsi="宋体"/>
          <w:b/>
          <w:bCs/>
          <w:color w:val="FF0000"/>
          <w:sz w:val="24"/>
          <w:highlight w:val="none"/>
          <w:lang w:val="en-US" w:eastAsia="zh-CN"/>
        </w:rPr>
        <w:t>零星改造项目安全生产须知</w:t>
      </w:r>
    </w:p>
    <w:p w14:paraId="794D6280">
      <w:pPr>
        <w:numPr>
          <w:ilvl w:val="0"/>
          <w:numId w:val="1"/>
        </w:numPr>
        <w:adjustRightInd w:val="0"/>
        <w:spacing w:line="360" w:lineRule="auto"/>
        <w:ind w:left="420" w:leftChars="0" w:hanging="420" w:firstLineChars="0"/>
        <w:rPr>
          <w:rFonts w:hint="eastAsia" w:ascii="宋体" w:hAnsi="宋体"/>
          <w:b/>
          <w:bCs/>
          <w:color w:val="FF0000"/>
          <w:sz w:val="24"/>
          <w:highlight w:val="none"/>
        </w:rPr>
      </w:pPr>
      <w:r>
        <w:rPr>
          <w:rFonts w:hint="eastAsia" w:ascii="宋体" w:hAnsi="宋体"/>
          <w:b/>
          <w:bCs/>
          <w:color w:val="FF0000"/>
          <w:sz w:val="24"/>
          <w:highlight w:val="none"/>
        </w:rPr>
        <w:t>现场动火申请须知：</w:t>
      </w:r>
    </w:p>
    <w:p w14:paraId="7546B374">
      <w:pPr>
        <w:adjustRightInd w:val="0"/>
        <w:spacing w:line="360" w:lineRule="auto"/>
        <w:ind w:firstLine="480" w:firstLineChars="200"/>
        <w:rPr>
          <w:rFonts w:hint="eastAsia" w:ascii="宋体" w:hAnsi="宋体"/>
          <w:color w:val="FF0000"/>
          <w:sz w:val="24"/>
          <w:highlight w:val="none"/>
        </w:rPr>
      </w:pPr>
      <w:r>
        <w:rPr>
          <w:rFonts w:hint="eastAsia" w:ascii="宋体" w:hAnsi="宋体"/>
          <w:color w:val="FF0000"/>
          <w:sz w:val="24"/>
          <w:highlight w:val="none"/>
        </w:rPr>
        <w:t>（1）院区内同一时间只能有一个施工区域动火作业。</w:t>
      </w:r>
    </w:p>
    <w:p w14:paraId="684DBF0F">
      <w:pPr>
        <w:adjustRightInd w:val="0"/>
        <w:spacing w:line="360" w:lineRule="auto"/>
        <w:ind w:firstLine="480" w:firstLineChars="200"/>
        <w:rPr>
          <w:rFonts w:hint="eastAsia" w:ascii="宋体" w:hAnsi="宋体"/>
          <w:color w:val="FF0000"/>
          <w:sz w:val="24"/>
          <w:highlight w:val="none"/>
        </w:rPr>
      </w:pPr>
      <w:r>
        <w:rPr>
          <w:rFonts w:hint="eastAsia" w:ascii="宋体" w:hAnsi="宋体"/>
          <w:color w:val="FF0000"/>
          <w:sz w:val="24"/>
          <w:highlight w:val="none"/>
          <w:lang w:eastAsia="zh-CN"/>
        </w:rPr>
        <w:t>（</w:t>
      </w:r>
      <w:r>
        <w:rPr>
          <w:rFonts w:hint="eastAsia" w:ascii="宋体" w:hAnsi="宋体"/>
          <w:color w:val="FF0000"/>
          <w:sz w:val="24"/>
          <w:highlight w:val="none"/>
          <w:lang w:val="en-US" w:eastAsia="zh-CN"/>
        </w:rPr>
        <w:t>2</w:t>
      </w:r>
      <w:r>
        <w:rPr>
          <w:rFonts w:hint="eastAsia" w:ascii="宋体" w:hAnsi="宋体"/>
          <w:color w:val="FF0000"/>
          <w:sz w:val="24"/>
          <w:highlight w:val="none"/>
          <w:lang w:eastAsia="zh-CN"/>
        </w:rPr>
        <w:t>）</w:t>
      </w:r>
      <w:r>
        <w:rPr>
          <w:rFonts w:hint="eastAsia" w:ascii="宋体" w:hAnsi="宋体"/>
          <w:color w:val="FF0000"/>
          <w:sz w:val="24"/>
          <w:highlight w:val="none"/>
        </w:rPr>
        <w:t>供应商进行动火作业，须按要求提前向采购人提出申请，由监理评估后实施。</w:t>
      </w:r>
    </w:p>
    <w:p w14:paraId="45B0B9CE">
      <w:pPr>
        <w:adjustRightInd w:val="0"/>
        <w:spacing w:line="360" w:lineRule="auto"/>
        <w:ind w:firstLine="480" w:firstLineChars="200"/>
        <w:rPr>
          <w:rFonts w:hint="eastAsia" w:ascii="宋体" w:hAnsi="宋体"/>
          <w:color w:val="FF0000"/>
          <w:sz w:val="24"/>
          <w:highlight w:val="none"/>
        </w:rPr>
      </w:pPr>
      <w:r>
        <w:rPr>
          <w:rFonts w:hint="eastAsia" w:ascii="宋体" w:hAnsi="宋体"/>
          <w:color w:val="FF0000"/>
          <w:sz w:val="24"/>
          <w:highlight w:val="none"/>
          <w:lang w:eastAsia="zh-CN"/>
        </w:rPr>
        <w:t>（</w:t>
      </w:r>
      <w:r>
        <w:rPr>
          <w:rFonts w:hint="eastAsia" w:ascii="宋体" w:hAnsi="宋体"/>
          <w:color w:val="FF0000"/>
          <w:sz w:val="24"/>
          <w:highlight w:val="none"/>
          <w:lang w:val="en-US" w:eastAsia="zh-CN"/>
        </w:rPr>
        <w:t>3</w:t>
      </w:r>
      <w:r>
        <w:rPr>
          <w:rFonts w:hint="eastAsia" w:ascii="宋体" w:hAnsi="宋体"/>
          <w:color w:val="FF0000"/>
          <w:sz w:val="24"/>
          <w:highlight w:val="none"/>
          <w:lang w:eastAsia="zh-CN"/>
        </w:rPr>
        <w:t>）</w:t>
      </w:r>
      <w:r>
        <w:rPr>
          <w:rFonts w:hint="eastAsia" w:ascii="宋体" w:hAnsi="宋体"/>
          <w:color w:val="FF0000"/>
          <w:sz w:val="24"/>
          <w:highlight w:val="none"/>
        </w:rPr>
        <w:t>进行动火作业时现场需有成交供应商指派的持证安全员到场全程旁站监督，并通知采购方微型消防站保安、监理及基建管理科相关负责人到场确认拍照后方可动火。</w:t>
      </w:r>
    </w:p>
    <w:p w14:paraId="1939E993">
      <w:pPr>
        <w:adjustRightInd w:val="0"/>
        <w:spacing w:line="360" w:lineRule="auto"/>
        <w:ind w:firstLine="480" w:firstLineChars="200"/>
        <w:rPr>
          <w:rFonts w:hint="eastAsia" w:ascii="宋体" w:hAnsi="宋体"/>
          <w:color w:val="FF0000"/>
          <w:sz w:val="24"/>
          <w:highlight w:val="none"/>
        </w:rPr>
      </w:pPr>
      <w:r>
        <w:rPr>
          <w:rFonts w:hint="eastAsia" w:ascii="宋体" w:hAnsi="宋体"/>
          <w:color w:val="FF0000"/>
          <w:sz w:val="24"/>
          <w:highlight w:val="none"/>
          <w:lang w:eastAsia="zh-CN"/>
        </w:rPr>
        <w:t>（</w:t>
      </w:r>
      <w:r>
        <w:rPr>
          <w:rFonts w:hint="eastAsia" w:ascii="宋体" w:hAnsi="宋体"/>
          <w:color w:val="FF0000"/>
          <w:sz w:val="24"/>
          <w:highlight w:val="none"/>
          <w:lang w:val="en-US" w:eastAsia="zh-CN"/>
        </w:rPr>
        <w:t>4</w:t>
      </w:r>
      <w:r>
        <w:rPr>
          <w:rFonts w:hint="eastAsia" w:ascii="宋体" w:hAnsi="宋体"/>
          <w:color w:val="FF0000"/>
          <w:sz w:val="24"/>
          <w:highlight w:val="none"/>
          <w:lang w:eastAsia="zh-CN"/>
        </w:rPr>
        <w:t>）</w:t>
      </w:r>
      <w:r>
        <w:rPr>
          <w:rFonts w:hint="eastAsia" w:ascii="宋体" w:hAnsi="宋体"/>
          <w:color w:val="FF0000"/>
          <w:sz w:val="24"/>
          <w:highlight w:val="none"/>
        </w:rPr>
        <w:t xml:space="preserve">未办理动火相关手续进行作业的或相关手续人证不符的以及动火地点、动火事由与动火证不符的，一经发现采购方将联合监理进行从严处罚。 </w:t>
      </w:r>
    </w:p>
    <w:p w14:paraId="738951C1">
      <w:pPr>
        <w:numPr>
          <w:ilvl w:val="0"/>
          <w:numId w:val="1"/>
        </w:numPr>
        <w:adjustRightInd w:val="0"/>
        <w:spacing w:line="360" w:lineRule="auto"/>
        <w:ind w:left="420" w:leftChars="0" w:hanging="420" w:firstLineChars="0"/>
        <w:rPr>
          <w:rFonts w:hint="eastAsia" w:ascii="宋体" w:hAnsi="宋体"/>
          <w:b/>
          <w:bCs/>
          <w:color w:val="FF0000"/>
          <w:sz w:val="24"/>
          <w:highlight w:val="none"/>
        </w:rPr>
      </w:pPr>
      <w:r>
        <w:rPr>
          <w:rFonts w:hint="eastAsia" w:ascii="宋体" w:hAnsi="宋体"/>
          <w:b/>
          <w:bCs/>
          <w:color w:val="FF0000"/>
          <w:sz w:val="24"/>
          <w:highlight w:val="none"/>
        </w:rPr>
        <w:t>安防、消防进场须知：</w:t>
      </w:r>
    </w:p>
    <w:p w14:paraId="67E29B51">
      <w:pPr>
        <w:adjustRightInd w:val="0"/>
        <w:spacing w:line="360" w:lineRule="auto"/>
        <w:ind w:firstLine="480" w:firstLineChars="200"/>
        <w:rPr>
          <w:rFonts w:hint="eastAsia" w:ascii="宋体" w:hAnsi="宋体"/>
          <w:color w:val="FF0000"/>
          <w:sz w:val="24"/>
          <w:highlight w:val="none"/>
        </w:rPr>
      </w:pPr>
      <w:r>
        <w:rPr>
          <w:rFonts w:hint="eastAsia" w:ascii="宋体" w:hAnsi="宋体"/>
          <w:color w:val="FF0000"/>
          <w:sz w:val="24"/>
          <w:highlight w:val="none"/>
        </w:rPr>
        <w:t>（1）中标单位现场项目部必须服从建设单位管理。</w:t>
      </w:r>
    </w:p>
    <w:p w14:paraId="13DB197E">
      <w:pPr>
        <w:adjustRightInd w:val="0"/>
        <w:spacing w:line="360" w:lineRule="auto"/>
        <w:ind w:firstLine="480" w:firstLineChars="200"/>
        <w:rPr>
          <w:rFonts w:hint="eastAsia" w:ascii="宋体" w:hAnsi="宋体"/>
          <w:color w:val="FF0000"/>
          <w:sz w:val="24"/>
          <w:highlight w:val="none"/>
        </w:rPr>
      </w:pPr>
      <w:r>
        <w:rPr>
          <w:rFonts w:hint="eastAsia" w:ascii="宋体" w:hAnsi="宋体"/>
          <w:color w:val="FF0000"/>
          <w:sz w:val="24"/>
          <w:highlight w:val="none"/>
        </w:rPr>
        <w:t>（2）中标单位进场人员持证上岗，作业人员做好备案登记台账。</w:t>
      </w:r>
    </w:p>
    <w:p w14:paraId="7E04433B">
      <w:pPr>
        <w:adjustRightInd w:val="0"/>
        <w:spacing w:line="360" w:lineRule="auto"/>
        <w:ind w:firstLine="480" w:firstLineChars="200"/>
        <w:rPr>
          <w:rFonts w:hint="eastAsia" w:ascii="宋体" w:hAnsi="宋体"/>
          <w:color w:val="FF0000"/>
          <w:sz w:val="24"/>
          <w:highlight w:val="none"/>
        </w:rPr>
      </w:pPr>
      <w:r>
        <w:rPr>
          <w:rFonts w:hint="eastAsia" w:ascii="宋体" w:hAnsi="宋体"/>
          <w:color w:val="FF0000"/>
          <w:sz w:val="24"/>
          <w:highlight w:val="none"/>
        </w:rPr>
        <w:t>（3）节假日、非工作时间有施工要求的提前按规定办理施工审批。</w:t>
      </w:r>
    </w:p>
    <w:p w14:paraId="7C15BCD0">
      <w:pPr>
        <w:adjustRightInd w:val="0"/>
        <w:spacing w:line="360" w:lineRule="auto"/>
        <w:ind w:firstLine="480" w:firstLineChars="200"/>
        <w:rPr>
          <w:rFonts w:hint="eastAsia" w:ascii="宋体" w:hAnsi="宋体"/>
          <w:color w:val="FF0000"/>
          <w:sz w:val="24"/>
          <w:highlight w:val="none"/>
        </w:rPr>
      </w:pPr>
      <w:r>
        <w:rPr>
          <w:rFonts w:hint="eastAsia" w:ascii="宋体" w:hAnsi="宋体"/>
          <w:color w:val="FF0000"/>
          <w:sz w:val="24"/>
          <w:highlight w:val="none"/>
        </w:rPr>
        <w:t>（4）改造涉及原有安防系统的提前与安保部门对接，安保设施、设备禁止私自处置。</w:t>
      </w:r>
    </w:p>
    <w:p w14:paraId="2F9916FF">
      <w:pPr>
        <w:adjustRightInd w:val="0"/>
        <w:spacing w:line="360" w:lineRule="auto"/>
        <w:ind w:firstLine="480" w:firstLineChars="200"/>
        <w:rPr>
          <w:rFonts w:hint="eastAsia" w:ascii="宋体" w:hAnsi="宋体"/>
          <w:color w:val="FF0000"/>
          <w:sz w:val="24"/>
          <w:highlight w:val="none"/>
        </w:rPr>
      </w:pPr>
      <w:r>
        <w:rPr>
          <w:rFonts w:hint="eastAsia" w:ascii="宋体" w:hAnsi="宋体"/>
          <w:color w:val="FF0000"/>
          <w:sz w:val="24"/>
          <w:highlight w:val="none"/>
        </w:rPr>
        <w:t>（5）改造区域、改造期间的安防工作由中标单位自行负责。</w:t>
      </w:r>
    </w:p>
    <w:p w14:paraId="26BE9383">
      <w:pPr>
        <w:adjustRightInd w:val="0"/>
        <w:spacing w:line="360" w:lineRule="auto"/>
        <w:ind w:firstLine="480" w:firstLineChars="200"/>
        <w:rPr>
          <w:rFonts w:hint="eastAsia" w:ascii="宋体" w:hAnsi="宋体"/>
          <w:color w:val="FF0000"/>
          <w:sz w:val="24"/>
          <w:highlight w:val="none"/>
        </w:rPr>
      </w:pPr>
      <w:r>
        <w:rPr>
          <w:rFonts w:hint="eastAsia" w:ascii="宋体" w:hAnsi="宋体"/>
          <w:color w:val="FF0000"/>
          <w:sz w:val="24"/>
          <w:highlight w:val="none"/>
        </w:rPr>
        <w:t>（6）改造涉及原有消防系统的提前与建设单位消防维保部门对接，消防设、施设备禁止私自处置。</w:t>
      </w:r>
    </w:p>
    <w:p w14:paraId="22FF8462">
      <w:pPr>
        <w:adjustRightInd w:val="0"/>
        <w:spacing w:line="360" w:lineRule="auto"/>
        <w:ind w:firstLine="480" w:firstLineChars="200"/>
        <w:rPr>
          <w:rFonts w:hint="eastAsia" w:ascii="宋体" w:hAnsi="宋体"/>
          <w:color w:val="FF0000"/>
          <w:sz w:val="24"/>
          <w:highlight w:val="none"/>
        </w:rPr>
      </w:pPr>
      <w:r>
        <w:rPr>
          <w:rFonts w:hint="eastAsia" w:ascii="宋体" w:hAnsi="宋体"/>
          <w:color w:val="FF0000"/>
          <w:sz w:val="24"/>
          <w:highlight w:val="none"/>
        </w:rPr>
        <w:t>（7）改造中严格按建设单位要求进行动火审批申请，严禁私自动火，一旦发现从重处罚。</w:t>
      </w:r>
    </w:p>
    <w:p w14:paraId="59B34108">
      <w:pPr>
        <w:adjustRightInd w:val="0"/>
        <w:spacing w:line="360" w:lineRule="auto"/>
        <w:ind w:firstLine="480" w:firstLineChars="200"/>
        <w:rPr>
          <w:rFonts w:hint="eastAsia" w:ascii="宋体" w:hAnsi="宋体"/>
          <w:color w:val="FF0000"/>
          <w:sz w:val="24"/>
          <w:highlight w:val="none"/>
        </w:rPr>
      </w:pPr>
      <w:r>
        <w:rPr>
          <w:rFonts w:hint="eastAsia" w:ascii="宋体" w:hAnsi="宋体"/>
          <w:color w:val="FF0000"/>
          <w:sz w:val="24"/>
          <w:highlight w:val="none"/>
        </w:rPr>
        <w:t>（8）改造区域、改造期间的消防安全由中标单位负责。</w:t>
      </w:r>
    </w:p>
    <w:p w14:paraId="58FB0D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9375B4"/>
    <w:multiLevelType w:val="singleLevel"/>
    <w:tmpl w:val="7E9375B4"/>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D4291"/>
    <w:rsid w:val="567D4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2025-04-09T01:08:00Z</dcterms:created>
  <dc:creator>FF小执念『峰</dc:creator>
  <cp:lastModifiedBy>FF小执念『峰</cp:lastModifiedBy>
  <dcterms:modified xsi:type="dcterms:W3CDTF">2025-04-09T01:08:39Z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54CF49488EDA4EA593E2A6915845CCED_11</vt:lpwstr>
  </property>
  <property fmtid="{D5CDD505-2E9C-101B-9397-08002B2CF9AE}" pid="4" name="KSOTemplateDocerSaveRecord">
    <vt:lpwstr>eyJoZGlkIjoiOWRkNjRlMTFhNzc0NmU0MzQ0MzY1ZDQ0MWJlNWU4ZTkiLCJ1c2VySWQiOiI2NDcwMTM5NDQifQ==</vt:lpwstr>
  </property>
</Properties>
</file>